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1B" w:rsidRPr="00DC6DE3" w:rsidRDefault="00DC6DE3" w:rsidP="00B0231B">
      <w:pPr>
        <w:pStyle w:val="Default"/>
        <w:numPr>
          <w:ilvl w:val="0"/>
          <w:numId w:val="33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C6DE3">
        <w:rPr>
          <w:rFonts w:ascii="Times New Roman" w:eastAsia="Times New Roman" w:hAnsi="Times New Roman" w:cs="Times New Roman"/>
          <w:b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01105" cy="8273415"/>
            <wp:effectExtent l="19050" t="0" r="4445" b="0"/>
            <wp:wrapSquare wrapText="bothSides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27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31B" w:rsidRPr="00DC6DE3">
        <w:rPr>
          <w:rFonts w:ascii="Times New Roman" w:hAnsi="Times New Roman" w:cs="Times New Roman"/>
        </w:rPr>
        <w:t>формирование навыков саморазвития и самообразования, активной гражданской позиции;</w:t>
      </w:r>
    </w:p>
    <w:p w:rsidR="00B0231B" w:rsidRPr="00DC6DE3" w:rsidRDefault="00B0231B" w:rsidP="00B0231B">
      <w:pPr>
        <w:pStyle w:val="Default"/>
        <w:numPr>
          <w:ilvl w:val="0"/>
          <w:numId w:val="33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C6DE3">
        <w:rPr>
          <w:rFonts w:ascii="Times New Roman" w:hAnsi="Times New Roman" w:cs="Times New Roman"/>
        </w:rPr>
        <w:t>выявление интересов и склонностей обучающихся, формирование практического опыта в различных сферах познавательной деятельности;</w:t>
      </w:r>
    </w:p>
    <w:p w:rsidR="00B0231B" w:rsidRPr="00DC6DE3" w:rsidRDefault="00B0231B" w:rsidP="00B0231B">
      <w:pPr>
        <w:pStyle w:val="Default"/>
        <w:numPr>
          <w:ilvl w:val="0"/>
          <w:numId w:val="33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C6DE3">
        <w:rPr>
          <w:rFonts w:ascii="Times New Roman" w:hAnsi="Times New Roman" w:cs="Times New Roman"/>
        </w:rPr>
        <w:t>развитие навыков анализа собственной деятельности.</w:t>
      </w:r>
    </w:p>
    <w:p w:rsidR="00B0231B" w:rsidRPr="00DC6DE3" w:rsidRDefault="00B0231B" w:rsidP="00B0231B">
      <w:pPr>
        <w:pStyle w:val="Default"/>
        <w:ind w:firstLine="709"/>
        <w:rPr>
          <w:rFonts w:ascii="Times New Roman" w:hAnsi="Times New Roman" w:cs="Times New Roman"/>
        </w:rPr>
      </w:pPr>
    </w:p>
    <w:p w:rsidR="0033793D" w:rsidRPr="00DC6DE3" w:rsidRDefault="0033793D" w:rsidP="006B697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конкурса. </w:t>
      </w:r>
    </w:p>
    <w:p w:rsidR="0043439A" w:rsidRPr="00DC6DE3" w:rsidRDefault="0043439A" w:rsidP="00AE3CDE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являются обучающиеся </w:t>
      </w:r>
      <w:r w:rsidR="001C165A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1-2 курсов очной </w:t>
      </w:r>
      <w:proofErr w:type="gramStart"/>
      <w:r w:rsidR="001C165A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учреждений среднего профессионального образования  Ростовской области</w:t>
      </w:r>
      <w:proofErr w:type="gramEnd"/>
      <w:r w:rsidR="001C165A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0231B" w:rsidRPr="00DC6DE3" w:rsidRDefault="00B0231B" w:rsidP="00AE3CDE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Образовательное учреждение может представить не более 3-х работ</w:t>
      </w:r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B6977" w:rsidRPr="00DC6DE3" w:rsidRDefault="006B6977" w:rsidP="006B697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A7A7A"/>
          <w:sz w:val="24"/>
          <w:szCs w:val="24"/>
          <w:lang w:eastAsia="ru-RU"/>
        </w:rPr>
      </w:pPr>
    </w:p>
    <w:p w:rsidR="006D7E94" w:rsidRPr="00DC6DE3" w:rsidRDefault="008E55B3" w:rsidP="006B697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проекта</w:t>
      </w:r>
      <w:r w:rsidR="0033793D"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A5B89" w:rsidRPr="00DC6DE3" w:rsidRDefault="00CA5B89" w:rsidP="008E55B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DE3">
        <w:rPr>
          <w:rFonts w:ascii="Times New Roman" w:hAnsi="Times New Roman" w:cs="Times New Roman"/>
          <w:sz w:val="24"/>
          <w:szCs w:val="24"/>
        </w:rPr>
        <w:t>информационный проект – проект, целью которого является сбор, анализ и представление информации по какой-либо актуальной профессиональной или предметной/</w:t>
      </w:r>
      <w:proofErr w:type="spellStart"/>
      <w:r w:rsidRPr="00DC6DE3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DC6DE3">
        <w:rPr>
          <w:rFonts w:ascii="Times New Roman" w:hAnsi="Times New Roman" w:cs="Times New Roman"/>
          <w:sz w:val="24"/>
          <w:szCs w:val="24"/>
        </w:rPr>
        <w:t xml:space="preserve"> тематике;</w:t>
      </w:r>
    </w:p>
    <w:p w:rsidR="00CA5B89" w:rsidRPr="00DC6DE3" w:rsidRDefault="00CA5B89" w:rsidP="008E55B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DE3">
        <w:rPr>
          <w:rFonts w:ascii="Times New Roman" w:hAnsi="Times New Roman" w:cs="Times New Roman"/>
          <w:sz w:val="24"/>
          <w:szCs w:val="24"/>
        </w:rPr>
        <w:t>исследовательский проект – проект, направленный на доказательство или опровержение какой-либо гипотезы, исследование какой-либо проблемы;</w:t>
      </w:r>
      <w:r w:rsidRPr="00DC6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5B89" w:rsidRPr="00DC6DE3" w:rsidRDefault="00CA5B89" w:rsidP="008E55B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DE3">
        <w:rPr>
          <w:rFonts w:ascii="Times New Roman" w:hAnsi="Times New Roman" w:cs="Times New Roman"/>
          <w:sz w:val="24"/>
          <w:szCs w:val="24"/>
        </w:rPr>
        <w:t xml:space="preserve">социальный (социально-ориентированный) проект – проект, который направлен на повышение гражданской активности </w:t>
      </w:r>
      <w:proofErr w:type="gramStart"/>
      <w:r w:rsidRPr="00DC6D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6DE3">
        <w:rPr>
          <w:rFonts w:ascii="Times New Roman" w:hAnsi="Times New Roman" w:cs="Times New Roman"/>
          <w:sz w:val="24"/>
          <w:szCs w:val="24"/>
        </w:rPr>
        <w:t xml:space="preserve"> и населения; </w:t>
      </w:r>
      <w:r w:rsidRPr="00DC6DE3">
        <w:rPr>
          <w:rFonts w:ascii="Times New Roman" w:eastAsia="Times New Roman" w:hAnsi="Times New Roman" w:cs="Times New Roman"/>
          <w:sz w:val="24"/>
          <w:szCs w:val="24"/>
        </w:rPr>
        <w:t>проект, предполагающий сбор, анализ и представление информации по какой-нибудь актуальной социально-значимой тематике</w:t>
      </w:r>
      <w:r w:rsidRPr="00DC6D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B89" w:rsidRPr="00DC6DE3" w:rsidRDefault="00CA5B89" w:rsidP="008E55B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977" w:rsidRPr="00DC6DE3" w:rsidRDefault="0033793D" w:rsidP="006B69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проведения конкурса.</w:t>
      </w:r>
    </w:p>
    <w:p w:rsidR="006B6977" w:rsidRPr="00DC6DE3" w:rsidRDefault="006D7E94" w:rsidP="00447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 заявок</w:t>
      </w:r>
      <w:r w:rsidR="004230F1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абот</w:t>
      </w:r>
      <w:r w:rsidR="006B6977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конкурс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с 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по 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31 мая 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  <w:r w:rsidR="004475FB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Заявка (</w:t>
      </w:r>
      <w:r w:rsidR="004475FB" w:rsidRPr="00DC6D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1</w:t>
      </w:r>
      <w:r w:rsidR="004475FB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и конкурсная работа предоставляется в электронном виде по адресу </w:t>
      </w:r>
      <w:proofErr w:type="spellStart"/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Samsonova</w:t>
      </w:r>
      <w:proofErr w:type="spellEnd"/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2608@</w:t>
      </w:r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</w:p>
    <w:p w:rsidR="006B6977" w:rsidRPr="00DC6DE3" w:rsidRDefault="0033793D" w:rsidP="006B697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ко</w:t>
      </w:r>
      <w:r w:rsidR="006D7E94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нкурсных работ  </w:t>
      </w:r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членами жюри</w:t>
      </w:r>
      <w:r w:rsidR="006D7E94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  01 июня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по  </w:t>
      </w:r>
      <w:r w:rsidR="006D7E94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D7E94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2016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6B6977" w:rsidRPr="00DC6DE3" w:rsidRDefault="006D7E94" w:rsidP="006B697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итогов конкурса: 1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b/>
          <w:bCs/>
          <w:color w:val="auto"/>
        </w:rPr>
        <w:t xml:space="preserve">6. Организационный комитет и жюри конкурса </w:t>
      </w:r>
    </w:p>
    <w:p w:rsidR="002267F3" w:rsidRPr="00DC6DE3" w:rsidRDefault="002267F3" w:rsidP="002267F3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hAnsi="Times New Roman" w:cs="Times New Roman"/>
          <w:sz w:val="24"/>
          <w:szCs w:val="24"/>
        </w:rPr>
        <w:t xml:space="preserve">6.1. 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Конкурсом осуществляет организационный комитет (далее – Оргкомитет), в который входят представители ГБПОУ РО «ДСК»: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Самсонова Виктория Ивановна, заведующий методическим отделом,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</w:t>
      </w:r>
      <w:r w:rsidR="008E55B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-918-53-91-931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Samsonova</w:t>
      </w:r>
      <w:proofErr w:type="spellEnd"/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2608@</w:t>
      </w:r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8E55B3" w:rsidRPr="00DC6D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7F3" w:rsidRPr="00DC6DE3" w:rsidRDefault="008E55B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Ирина Викторовна</w:t>
      </w:r>
      <w:r w:rsidR="002267F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учебной частью</w:t>
      </w:r>
      <w:r w:rsidR="002267F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8E55B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8-904-44-87-679</w:t>
      </w:r>
      <w:r w:rsidR="00A13D0A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5B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7F3" w:rsidRPr="00DC6DE3" w:rsidRDefault="002267F3" w:rsidP="002267F3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F3" w:rsidRPr="00DC6DE3" w:rsidRDefault="008E55B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2267F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Конкурса: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решение о порядке проведения Конкурса;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условия, сроки, этапы проведения Конкурса;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критерии оценки работ;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формирует списочный состав жюри Конкурса;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регистрацию участников Конкурса;</w:t>
      </w:r>
    </w:p>
    <w:p w:rsidR="002267F3" w:rsidRPr="00DC6DE3" w:rsidRDefault="002267F3" w:rsidP="0022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осуществляет организационно-методическое сопровождение Конкурса.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6.</w:t>
      </w:r>
      <w:r w:rsidR="008E55B3" w:rsidRPr="00DC6DE3">
        <w:rPr>
          <w:rFonts w:ascii="Times New Roman" w:hAnsi="Times New Roman" w:cs="Times New Roman"/>
          <w:color w:val="auto"/>
        </w:rPr>
        <w:t>3</w:t>
      </w:r>
      <w:r w:rsidRPr="00DC6DE3">
        <w:rPr>
          <w:rFonts w:ascii="Times New Roman" w:hAnsi="Times New Roman" w:cs="Times New Roman"/>
          <w:color w:val="auto"/>
        </w:rPr>
        <w:t xml:space="preserve">. Обязанности Оргкомитета: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 xml:space="preserve">– создание равных условий для всех участников; </w:t>
      </w:r>
    </w:p>
    <w:p w:rsidR="002267F3" w:rsidRPr="00DC6DE3" w:rsidRDefault="002267F3" w:rsidP="00226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DE3">
        <w:rPr>
          <w:rFonts w:ascii="Times New Roman" w:hAnsi="Times New Roman" w:cs="Times New Roman"/>
          <w:sz w:val="24"/>
          <w:szCs w:val="24"/>
        </w:rPr>
        <w:t>– обеспечение гласности проведения Конкурса;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 xml:space="preserve">– недопущение разглашения </w:t>
      </w:r>
      <w:proofErr w:type="gramStart"/>
      <w:r w:rsidRPr="00DC6DE3">
        <w:rPr>
          <w:rFonts w:ascii="Times New Roman" w:hAnsi="Times New Roman" w:cs="Times New Roman"/>
          <w:color w:val="auto"/>
        </w:rPr>
        <w:t>сведений</w:t>
      </w:r>
      <w:proofErr w:type="gramEnd"/>
      <w:r w:rsidRPr="00DC6DE3">
        <w:rPr>
          <w:rFonts w:ascii="Times New Roman" w:hAnsi="Times New Roman" w:cs="Times New Roman"/>
          <w:color w:val="auto"/>
        </w:rPr>
        <w:t xml:space="preserve"> о результатах ранее оговоренного срока. </w:t>
      </w:r>
    </w:p>
    <w:p w:rsidR="002267F3" w:rsidRPr="00DC6DE3" w:rsidRDefault="008E55B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6.4</w:t>
      </w:r>
      <w:r w:rsidR="002267F3" w:rsidRPr="00DC6DE3">
        <w:rPr>
          <w:rFonts w:ascii="Times New Roman" w:hAnsi="Times New Roman" w:cs="Times New Roman"/>
          <w:color w:val="auto"/>
        </w:rPr>
        <w:t xml:space="preserve">. Права Оргкомитета: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 xml:space="preserve">– дисквалификация участников за нарушение установленных правил и за несоответствие требованиям и условиям проведения Конкурса;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 xml:space="preserve">– аннулирование результатов Конкурса в номинации, где было обнаружено злоупотребление </w:t>
      </w:r>
      <w:r w:rsidR="00A13D0A" w:rsidRPr="00DC6DE3">
        <w:rPr>
          <w:rFonts w:ascii="Times New Roman" w:hAnsi="Times New Roman" w:cs="Times New Roman"/>
          <w:color w:val="auto"/>
        </w:rPr>
        <w:t>членов жюри</w:t>
      </w:r>
      <w:r w:rsidRPr="00DC6DE3">
        <w:rPr>
          <w:rFonts w:ascii="Times New Roman" w:hAnsi="Times New Roman" w:cs="Times New Roman"/>
          <w:color w:val="auto"/>
        </w:rPr>
        <w:t xml:space="preserve"> своими полномочиями.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6.</w:t>
      </w:r>
      <w:r w:rsidR="008E55B3" w:rsidRPr="00DC6DE3">
        <w:rPr>
          <w:rFonts w:ascii="Times New Roman" w:hAnsi="Times New Roman" w:cs="Times New Roman"/>
          <w:color w:val="auto"/>
        </w:rPr>
        <w:t>5</w:t>
      </w:r>
      <w:r w:rsidRPr="00DC6DE3">
        <w:rPr>
          <w:rFonts w:ascii="Times New Roman" w:hAnsi="Times New Roman" w:cs="Times New Roman"/>
          <w:color w:val="auto"/>
        </w:rPr>
        <w:t xml:space="preserve">. Жюри Конкурса осуществляет экспертную оценку проектов, представленных на Конкурс.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6.</w:t>
      </w:r>
      <w:r w:rsidR="008E55B3" w:rsidRPr="00DC6DE3">
        <w:rPr>
          <w:rFonts w:ascii="Times New Roman" w:hAnsi="Times New Roman" w:cs="Times New Roman"/>
          <w:color w:val="auto"/>
        </w:rPr>
        <w:t>6</w:t>
      </w:r>
      <w:r w:rsidRPr="00DC6DE3">
        <w:rPr>
          <w:rFonts w:ascii="Times New Roman" w:hAnsi="Times New Roman" w:cs="Times New Roman"/>
          <w:color w:val="auto"/>
        </w:rPr>
        <w:t xml:space="preserve">. В состав жюри входят представители образовательных учреждений СПО Ростовской области. </w:t>
      </w:r>
    </w:p>
    <w:p w:rsidR="002267F3" w:rsidRPr="00DC6DE3" w:rsidRDefault="008E55B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6.7</w:t>
      </w:r>
      <w:r w:rsidR="002267F3" w:rsidRPr="00DC6DE3">
        <w:rPr>
          <w:rFonts w:ascii="Times New Roman" w:hAnsi="Times New Roman" w:cs="Times New Roman"/>
          <w:color w:val="auto"/>
        </w:rPr>
        <w:t xml:space="preserve">. Члены жюри: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– организуют оценку проектов участников Конкурса в соответствии с утвержденными критериями;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 xml:space="preserve">– принимают решение о победителях Конкурса; </w:t>
      </w:r>
    </w:p>
    <w:p w:rsidR="002267F3" w:rsidRPr="00DC6DE3" w:rsidRDefault="002267F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 xml:space="preserve">– вносят предложения по награждению участников; </w:t>
      </w:r>
    </w:p>
    <w:p w:rsidR="002267F3" w:rsidRPr="00DC6DE3" w:rsidRDefault="002267F3" w:rsidP="00226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DE3">
        <w:rPr>
          <w:rFonts w:ascii="Times New Roman" w:hAnsi="Times New Roman" w:cs="Times New Roman"/>
          <w:sz w:val="24"/>
          <w:szCs w:val="24"/>
        </w:rPr>
        <w:t>– вносят в Оргкомитет предложения по совершенствованию процесса подготовки и проведения Конкурса в последующие годы, повышению его научного и методического уровня, устранению выявленных недостатков.</w:t>
      </w:r>
    </w:p>
    <w:p w:rsidR="002267F3" w:rsidRPr="00DC6DE3" w:rsidRDefault="008E55B3" w:rsidP="002267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6.8</w:t>
      </w:r>
      <w:r w:rsidR="002267F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Жюри проводит в дистанционном режиме экспертизу конкурсных работ в соответствии 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267F3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и критериями Конкурса.</w:t>
      </w:r>
    </w:p>
    <w:p w:rsidR="002267F3" w:rsidRPr="00DC6DE3" w:rsidRDefault="008E55B3" w:rsidP="002267F3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C6DE3">
        <w:rPr>
          <w:rFonts w:ascii="Times New Roman" w:hAnsi="Times New Roman" w:cs="Times New Roman"/>
          <w:color w:val="auto"/>
        </w:rPr>
        <w:t>6.9</w:t>
      </w:r>
      <w:r w:rsidR="002267F3" w:rsidRPr="00DC6DE3">
        <w:rPr>
          <w:rFonts w:ascii="Times New Roman" w:hAnsi="Times New Roman" w:cs="Times New Roman"/>
          <w:color w:val="auto"/>
        </w:rPr>
        <w:t xml:space="preserve">. Результаты оценки конкурсных проектов оформляются Протоколом, который составляется на основе разработанных Листов оценки каждого члена жюри. </w:t>
      </w:r>
    </w:p>
    <w:p w:rsidR="00341890" w:rsidRPr="00DC6DE3" w:rsidRDefault="00341890" w:rsidP="00AE3C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</w:pPr>
    </w:p>
    <w:p w:rsidR="00341890" w:rsidRPr="00DC6DE3" w:rsidRDefault="0033793D" w:rsidP="002267F3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конкурсным работам.</w:t>
      </w:r>
    </w:p>
    <w:p w:rsidR="00341890" w:rsidRPr="00DC6DE3" w:rsidRDefault="00341890" w:rsidP="006B6977">
      <w:pPr>
        <w:pStyle w:val="a3"/>
        <w:tabs>
          <w:tab w:val="left" w:pos="270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работа должна представлять собой завершённый проект.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A13D0A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следующие разделы: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1. Титульный лист.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Оглавление.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Введение (актуальность работы, обоснование выбора темы).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4. Цель и задачи работы.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5. Методика выполнения работы (с указанием использованного оборудования, реактивов, расходных материалов, протоколов работы, со схемами экспериментальных установок).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6. Результаты и обсуждение.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Выводы для исследовательской работы или описание завершённого продукта проекта.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Список использованной литературы.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используемые источники следует в соответствии с системой стандартов по информации, библиотечному и издательскому делу:</w:t>
      </w:r>
    </w:p>
    <w:p w:rsidR="00341890" w:rsidRPr="00DC6DE3" w:rsidRDefault="00341890" w:rsidP="006B697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7.1-2003. «Библиографическая запись. Библиографическое описание. Общие требования и правила составления»;</w:t>
      </w:r>
    </w:p>
    <w:p w:rsidR="00341890" w:rsidRPr="00DC6DE3" w:rsidRDefault="00341890" w:rsidP="006B697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7.82-2001. «Библиографическая запись. Библиографическое описание электронных ресурсов. Общие требования и правила составления»;</w:t>
      </w:r>
    </w:p>
    <w:p w:rsidR="00341890" w:rsidRPr="00DC6DE3" w:rsidRDefault="00341890" w:rsidP="006B697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7.0.5-2008. «Библиографическая ссылка. Общие требования и правила составления».</w:t>
      </w:r>
    </w:p>
    <w:p w:rsidR="00A13D0A" w:rsidRPr="00DC6DE3" w:rsidRDefault="00A13D0A" w:rsidP="00A13D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оформления ссылок: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Описание статьи: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Стрельникова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Мышь, мышьяк и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Калле-сыщик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 // Химия и Жизнь. — 2011. — № 2. — С. 42–46.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Описание книги: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Лотман, Ю. М. Диалог с экраном / Ю. М. Лотман. —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Таллин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Александра, 1994. — 216 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Описание многотомного издания: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Словарь русского языка: В 4-х т. / Под ред. А. П. Евгеньевой. — 4-е изд., стер. — М.: Рус. яз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spellStart"/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Полиграфресурсы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1999. — Т. 1. — 702 с.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Описание ресурса Интернет: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Лихачев, Д. С. Зарождение и развитие жанров древнерусской литературы [Электронный ресурс] / Д. С. Лихачев // Академик Дмитрий Сергеевич Лихачев: Избранные статьи. — URL:</w:t>
      </w:r>
      <w:hyperlink r:id="rId7" w:history="1">
        <w:r w:rsidRPr="00DC6DE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http://likhachev.lfond.spb.ru/Articles/zar.htm</w:t>
        </w:r>
      </w:hyperlink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(дата обращения: 10.02.2015).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Описание локального ресурса: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Oxford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interactive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encyclopedia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ресурс]. — [Б. м.] :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TheLearningCompany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1997. — 1 электрон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пт. диск (CD-ROM). —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этикетки диска.</w:t>
      </w:r>
    </w:p>
    <w:p w:rsidR="006B6977" w:rsidRPr="00DC6DE3" w:rsidRDefault="006B6977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890" w:rsidRPr="00DC6DE3" w:rsidRDefault="00341890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работ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тексту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страницы: все поля (слева, справа, сверху, снизу) 2 см. Для всего текста следует использовать шрифт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12 </w:t>
      </w:r>
      <w:proofErr w:type="spellStart"/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одинарный, выравнивание по ширине (кроме «шапки», где выравнивание по центру). 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Абзацный отступ (красная строка) 1,25 см, все отступы (слева, справа, сверху, снизу) 0.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используйте подчеркивание, выделение цветом и курсивом. Необходимо исправить все орфографические и пунктуационные ошибки (например, с помощью кнопки «Правописание» программы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создаются стандартными средствами редактора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текст в таблице должен подчиняться правилам для основного текста. Не допускается вставка таблиц из других программ.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 «Исследование вариативности времени сенсомоторной реакции у разных людей».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работы — провести оценку экологического состояния осадков в летний и зимний период.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работы: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сравнить кислотность, содержание основных биогенных элементов, соединений тяжёлых металлов в твёрдых и жидких осадках;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исследовать сезонную динамику загрязнения водоёмов;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составить карту загрязнения.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рисунков. В виде рисунков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оформляются фотографии, схемы, графики, диаграммы и др. Объем каждого изображения должен быть не более 1 Мб.</w:t>
      </w:r>
    </w:p>
    <w:p w:rsidR="00341890" w:rsidRPr="00DC6DE3" w:rsidRDefault="00341890" w:rsidP="006B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рисунки и таблицы должны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иметь названия и отдельную нумерацию, а также ссылки на них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тексте. Подрисуночные и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надтабличные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приводятся в тексте в месте расположения рисунка или таблицы.</w:t>
      </w:r>
    </w:p>
    <w:p w:rsidR="006B6977" w:rsidRPr="00DC6DE3" w:rsidRDefault="006B6977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D0A" w:rsidRPr="00DC6DE3" w:rsidRDefault="00A13D0A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D0A" w:rsidRPr="00DC6DE3" w:rsidRDefault="00A13D0A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890" w:rsidRPr="00DC6DE3" w:rsidRDefault="00341890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требования к тексту</w:t>
      </w:r>
    </w:p>
    <w:p w:rsidR="00341890" w:rsidRPr="00DC6DE3" w:rsidRDefault="00341890" w:rsidP="006B697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аббревиатуры (сокращения) должны быть расшифрованы при первом упоминании.</w:t>
      </w:r>
    </w:p>
    <w:p w:rsidR="00341890" w:rsidRPr="00DC6DE3" w:rsidRDefault="00341890" w:rsidP="006B697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Ссылки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источники преимущественно оформляются в виде постраничных сносок (команды программы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«Ссылки» – «Вставить сноску»). Возможно, в тексте указывать в квадратных скобках номер документа / публикации из списков источников и литературы в конце работы и использованные страницы; например: [1, с. 34].</w:t>
      </w:r>
    </w:p>
    <w:p w:rsidR="00341890" w:rsidRPr="00DC6DE3" w:rsidRDefault="00341890" w:rsidP="006B697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 выравнивать те</w:t>
      </w:r>
      <w:proofErr w:type="gramStart"/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 пр</w:t>
      </w:r>
      <w:proofErr w:type="gramEnd"/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обелами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допустимы пробелы (табуляторы) в начале и конце абзаца, </w:t>
      </w:r>
      <w:proofErr w:type="gramStart"/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и более пробелов</w:t>
      </w:r>
      <w:proofErr w:type="gramEnd"/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табуляторов подряд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лишних пробелов можно избавиться, используя функцию (кнопку) «Найти и заменить», вписав в строку «Найти» два пробела, а в строку «Заменить на» — один пробел. Обязательное наличие одного пробела между словами.</w:t>
      </w:r>
    </w:p>
    <w:p w:rsidR="00341890" w:rsidRPr="00DC6DE3" w:rsidRDefault="00341890" w:rsidP="006B6977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пробелы:</w:t>
      </w:r>
    </w:p>
    <w:p w:rsidR="00341890" w:rsidRPr="00DC6DE3" w:rsidRDefault="00341890" w:rsidP="006B69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инициалами имени и отчества и фамилией (А. С. Иванов);</w:t>
      </w:r>
      <w:proofErr w:type="gramEnd"/>
    </w:p>
    <w:p w:rsidR="00341890" w:rsidRPr="00DC6DE3" w:rsidRDefault="00341890" w:rsidP="006B69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указании места, года публикации, использованных страниц издания (Оренбург, 2000.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468–469);</w:t>
      </w:r>
      <w:proofErr w:type="gramEnd"/>
    </w:p>
    <w:p w:rsidR="00341890" w:rsidRPr="00DC6DE3" w:rsidRDefault="00341890" w:rsidP="006B69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указании адреса (ул.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Воронцовская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6А, стр. 1);</w:t>
      </w:r>
    </w:p>
    <w:p w:rsidR="00341890" w:rsidRPr="00DC6DE3" w:rsidRDefault="00341890" w:rsidP="006B69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знаком номера и цифрой (школа № 75);</w:t>
      </w:r>
    </w:p>
    <w:p w:rsidR="00341890" w:rsidRPr="00DC6DE3" w:rsidRDefault="00341890" w:rsidP="006B69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составленном вручную нумерованном списке в каждом пункте после номера, например: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Программа: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вариант «Горки»;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вариант «Рыбки»;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вариант «Лодки».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Написание даты: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27 апреля 2016 г. (число года, пробел, буква «г» с точкой).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 расставляйте переносы слов вручную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переносы могут быть расставлены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средствами редактора.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Тире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(короткое и длинное)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дефис являются разными знаками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употребляются в разных случаях. Дефис ставится в сложных словах без пробелов между их частями (например, сине-зеленый, северо-запад, как-нибудь, овсянка-крошка).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цифрами используйте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короткое тире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(одновременное нажатие клавиш: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минус на дополнительной клавиатуре) без пробелов с обеих сторон, например: 02–18.06.1999 г. или 15–18 час.</w:t>
      </w:r>
      <w:proofErr w:type="gramEnd"/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9. Знак препинания между словами —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длинное тире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Alt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минус на дополнительной клавиатуре) с пробелами с обеих сторон, например: «Цель исследования — изучение...» Длинное тире не может быть заменено дефисом. Короткое и длинное тире могут быть вставлены командами «Вставка» — «Символ» — «Специальные знаки».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Кавычки</w:t>
      </w: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(«…») 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быть заменены знаками дюйма ("…"). При необходимости внутри обычных кавычек («…») используйте кавычки (“…”), вводящиеся в режиме набора латинских букв.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 номера №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может быть заменен латинской буквой N.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Буквы греческого алфавита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вставляйте из шрифта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Symbol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(команды редактора «Вставка» — «Символ»); «нестандартные» буквы — из шрифтов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CE или 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Arial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CE.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 градуса (°С)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недопустимо устанавливать буквой «О» или цифрой «0» в режиме надстрочного символа. Используйте команды «Вставка» — «Символ».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Разделителем целой и дробной части числа должна являться запятая (например: 1,9), а не точка (1.9).</w:t>
      </w:r>
    </w:p>
    <w:p w:rsidR="00341890" w:rsidRPr="00DC6DE3" w:rsidRDefault="00341890" w:rsidP="006B69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 множителя или кратности</w:t>
      </w:r>
      <w:proofErr w:type="gramStart"/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(×)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символ, а не буква «</w:t>
      </w:r>
      <w:proofErr w:type="spell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41890" w:rsidRPr="00DC6DE3" w:rsidRDefault="00341890" w:rsidP="00AE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890" w:rsidRPr="00DC6DE3" w:rsidRDefault="00341890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вид титульного листа</w:t>
      </w:r>
    </w:p>
    <w:p w:rsidR="00341890" w:rsidRPr="00DC6DE3" w:rsidRDefault="00341890" w:rsidP="00AE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890" w:rsidRPr="00DC6DE3" w:rsidRDefault="00341890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ОБРАЗОВАТЕЛЬНОЙ ОРГАНИЗАЦИИ</w:t>
      </w:r>
    </w:p>
    <w:p w:rsidR="00341890" w:rsidRPr="00DC6DE3" w:rsidRDefault="00341890" w:rsidP="00AE3C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341890" w:rsidRPr="00DC6DE3" w:rsidRDefault="00341890" w:rsidP="00AE3C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Название работы</w:t>
      </w:r>
    </w:p>
    <w:p w:rsidR="008E55B3" w:rsidRPr="00DC6DE3" w:rsidRDefault="008E55B3" w:rsidP="008E55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Направление проекта</w:t>
      </w:r>
    </w:p>
    <w:p w:rsidR="00341890" w:rsidRPr="00DC6DE3" w:rsidRDefault="00341890" w:rsidP="00AE3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890" w:rsidRPr="00DC6DE3" w:rsidRDefault="00341890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работы:</w:t>
      </w:r>
    </w:p>
    <w:p w:rsidR="00341890" w:rsidRPr="00DC6DE3" w:rsidRDefault="004475FB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41890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бучающийся</w:t>
      </w:r>
      <w:proofErr w:type="gramEnd"/>
      <w:r w:rsidR="00341890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группы_____</w:t>
      </w:r>
    </w:p>
    <w:p w:rsidR="00341890" w:rsidRPr="00DC6DE3" w:rsidRDefault="00341890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РО «___________»</w:t>
      </w:r>
    </w:p>
    <w:p w:rsidR="00341890" w:rsidRPr="00DC6DE3" w:rsidRDefault="00341890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341890" w:rsidRPr="00DC6DE3" w:rsidRDefault="00341890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341890" w:rsidRPr="00DC6DE3" w:rsidRDefault="00341890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место работы</w:t>
      </w:r>
    </w:p>
    <w:p w:rsidR="00341890" w:rsidRPr="00DC6DE3" w:rsidRDefault="00341890" w:rsidP="00AE3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</w:p>
    <w:p w:rsidR="00341890" w:rsidRPr="00DC6DE3" w:rsidRDefault="00341890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</w:t>
      </w:r>
    </w:p>
    <w:p w:rsidR="00341890" w:rsidRPr="00DC6DE3" w:rsidRDefault="00341890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</w:p>
    <w:p w:rsidR="00341890" w:rsidRPr="00DC6DE3" w:rsidRDefault="00341890" w:rsidP="00AE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64DD" w:rsidRPr="00DC6DE3" w:rsidRDefault="005364DD" w:rsidP="00AE3C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890" w:rsidRPr="00DC6DE3" w:rsidRDefault="002267F3" w:rsidP="00997CC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33793D"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Критерии</w:t>
      </w:r>
      <w:r w:rsidR="00997CC7"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оценки конкурсных работ</w:t>
      </w:r>
    </w:p>
    <w:p w:rsidR="00997CC7" w:rsidRPr="00DC6DE3" w:rsidRDefault="0033793D" w:rsidP="008E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25181F" w:rsidRPr="00DC6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Соответствие содержания </w:t>
      </w:r>
      <w:r w:rsidR="0025181F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25181F" w:rsidRPr="00DC6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заявленной теме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полнота отражения темы,  логика изложения материала: 0-10 б</w:t>
      </w:r>
      <w:r w:rsidR="00341890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аллов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97CC7" w:rsidRPr="00DC6DE3" w:rsidRDefault="00997CC7" w:rsidP="00997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 w:rsidR="0025181F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подачи информации: композиция, цветовое решение, иллюстративность, аккуратность, целостность, тематическая завершенность представленных материалов, оригинальность: 0-10 баллов.</w:t>
      </w:r>
      <w:proofErr w:type="gramEnd"/>
    </w:p>
    <w:p w:rsidR="00997CC7" w:rsidRPr="00DC6DE3" w:rsidRDefault="0025181F" w:rsidP="00997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Наличие собственного мнения, оценки, анализа по выбранной теме: 0-10 баллов.</w:t>
      </w:r>
    </w:p>
    <w:p w:rsidR="00997CC7" w:rsidRPr="00DC6DE3" w:rsidRDefault="0025181F" w:rsidP="00997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Соблюдение требований по оформлению (</w:t>
      </w:r>
      <w:proofErr w:type="gramStart"/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</w:t>
      </w:r>
      <w:proofErr w:type="gramEnd"/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п.6): 0-10 </w:t>
      </w:r>
      <w:r w:rsidR="00341890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баллов.</w:t>
      </w:r>
    </w:p>
    <w:p w:rsidR="00997CC7" w:rsidRPr="00DC6DE3" w:rsidRDefault="0025181F" w:rsidP="00997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3793D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Грамотность в подаче  материала (отсутствие орфографических, пунктуационных, стилистических ошибок): 0-10 </w:t>
      </w:r>
      <w:r w:rsidR="00341890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баллов.</w:t>
      </w:r>
    </w:p>
    <w:p w:rsidR="0033793D" w:rsidRPr="00DC6DE3" w:rsidRDefault="0033793D" w:rsidP="00997C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Максимальное количество баллов – 50.</w:t>
      </w:r>
    </w:p>
    <w:p w:rsidR="008E55B3" w:rsidRPr="00DC6DE3" w:rsidRDefault="0025181F" w:rsidP="00997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работ конкурса осуществляется в соответствии с указанными критериями каждым членом экспертной группы, далее выводится средний балл и составляется рейтинг работ в каждой номинации.</w:t>
      </w:r>
      <w:r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181F" w:rsidRPr="00DC6DE3" w:rsidRDefault="0025181F" w:rsidP="00997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7CC7" w:rsidRPr="00DC6DE3" w:rsidRDefault="0033793D" w:rsidP="002267F3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победителей.</w:t>
      </w:r>
    </w:p>
    <w:p w:rsidR="0025181F" w:rsidRPr="00DC6DE3" w:rsidRDefault="0033793D" w:rsidP="00997CC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 каждой номинации будут выявлены победители, занявшие 1, 2 и 3 места по наибольшему количеству набранных баллов. </w:t>
      </w:r>
      <w:r w:rsidR="00997CC7"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жюри</w:t>
      </w:r>
      <w:r w:rsidRPr="00DC6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 отметить наиболее интересные работы специальными номинациями.</w:t>
      </w:r>
      <w:r w:rsidR="0025181F" w:rsidRPr="00DC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и призеры конкурса награждаются грамотами. Участникам конкурса, не вошедшим в число победителей, выдаются сертификаты участников.</w:t>
      </w:r>
    </w:p>
    <w:p w:rsidR="0033793D" w:rsidRPr="00DC6DE3" w:rsidRDefault="0033793D" w:rsidP="008E5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A7A7A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color w:val="7A7A7A"/>
          <w:sz w:val="24"/>
          <w:szCs w:val="24"/>
          <w:lang w:eastAsia="ru-RU"/>
        </w:rPr>
        <w:br/>
      </w:r>
      <w:r w:rsidRPr="00DC6DE3">
        <w:rPr>
          <w:rFonts w:ascii="Times New Roman" w:eastAsia="Times New Roman" w:hAnsi="Times New Roman" w:cs="Times New Roman"/>
          <w:b/>
          <w:bCs/>
          <w:color w:val="FF6347"/>
          <w:sz w:val="24"/>
          <w:szCs w:val="24"/>
          <w:lang w:eastAsia="ru-RU"/>
        </w:rPr>
        <w:t>ВНИМАНИЕ!</w:t>
      </w:r>
    </w:p>
    <w:p w:rsidR="0043439A" w:rsidRPr="00DC6DE3" w:rsidRDefault="0033793D" w:rsidP="00DC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E3">
        <w:rPr>
          <w:rFonts w:ascii="Times New Roman" w:eastAsia="Times New Roman" w:hAnsi="Times New Roman" w:cs="Times New Roman"/>
          <w:b/>
          <w:bCs/>
          <w:color w:val="FF6347"/>
          <w:sz w:val="24"/>
          <w:szCs w:val="24"/>
          <w:lang w:eastAsia="ru-RU"/>
        </w:rPr>
        <w:t xml:space="preserve">Организаторы и </w:t>
      </w:r>
      <w:r w:rsidR="00997CC7" w:rsidRPr="00DC6DE3">
        <w:rPr>
          <w:rFonts w:ascii="Times New Roman" w:eastAsia="Times New Roman" w:hAnsi="Times New Roman" w:cs="Times New Roman"/>
          <w:b/>
          <w:bCs/>
          <w:color w:val="FF6347"/>
          <w:sz w:val="24"/>
          <w:szCs w:val="24"/>
          <w:lang w:eastAsia="ru-RU"/>
        </w:rPr>
        <w:t xml:space="preserve">члены жюри </w:t>
      </w:r>
      <w:r w:rsidRPr="00DC6DE3">
        <w:rPr>
          <w:rFonts w:ascii="Times New Roman" w:eastAsia="Times New Roman" w:hAnsi="Times New Roman" w:cs="Times New Roman"/>
          <w:b/>
          <w:bCs/>
          <w:color w:val="FF6347"/>
          <w:sz w:val="24"/>
          <w:szCs w:val="24"/>
          <w:lang w:eastAsia="ru-RU"/>
        </w:rPr>
        <w:t xml:space="preserve"> конкурса не рецензируют присланные работы, не вступают с авторами в дискуссию и переписку относительно представленных на конкурс работ.</w:t>
      </w:r>
      <w:r w:rsidRPr="00DC6DE3">
        <w:rPr>
          <w:rFonts w:ascii="Times New Roman" w:eastAsia="Times New Roman" w:hAnsi="Times New Roman" w:cs="Times New Roman"/>
          <w:b/>
          <w:bCs/>
          <w:color w:val="FF6347"/>
          <w:sz w:val="24"/>
          <w:szCs w:val="24"/>
          <w:lang w:eastAsia="ru-RU"/>
        </w:rPr>
        <w:br/>
        <w:t>Организаторы  оставляют за собой право не рассматривать присланные работы, которые не соответствуют условиям конкурса и не объяснять причин отказа.</w:t>
      </w:r>
      <w:r w:rsidRPr="00DC6DE3">
        <w:rPr>
          <w:rFonts w:ascii="Times New Roman" w:eastAsia="Times New Roman" w:hAnsi="Times New Roman" w:cs="Times New Roman"/>
          <w:b/>
          <w:bCs/>
          <w:color w:val="FF6347"/>
          <w:sz w:val="24"/>
          <w:szCs w:val="24"/>
          <w:lang w:eastAsia="ru-RU"/>
        </w:rPr>
        <w:br/>
      </w:r>
      <w:r w:rsidRPr="00DC6DE3">
        <w:rPr>
          <w:rFonts w:ascii="Times New Roman" w:eastAsia="Times New Roman" w:hAnsi="Times New Roman" w:cs="Times New Roman"/>
          <w:b/>
          <w:bCs/>
          <w:color w:val="7A7A7A"/>
          <w:sz w:val="24"/>
          <w:szCs w:val="24"/>
          <w:lang w:eastAsia="ru-RU"/>
        </w:rPr>
        <w:br/>
      </w:r>
    </w:p>
    <w:p w:rsidR="0043439A" w:rsidRPr="006B6977" w:rsidRDefault="0043439A" w:rsidP="008B10FD">
      <w:pPr>
        <w:pageBreakBefore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697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Приложение № </w:t>
      </w:r>
      <w:r w:rsidR="0025181F" w:rsidRPr="006B697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</w:t>
      </w:r>
    </w:p>
    <w:p w:rsidR="0043439A" w:rsidRPr="008E55B3" w:rsidRDefault="0025181F" w:rsidP="00AE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E55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 w:rsidR="0043439A" w:rsidRPr="008E55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аявк</w:t>
      </w:r>
      <w:r w:rsidRPr="008E55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:rsidR="008B10FD" w:rsidRPr="008B10FD" w:rsidRDefault="0025181F" w:rsidP="008B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</w:t>
      </w:r>
      <w:r w:rsidR="008B10FD" w:rsidRPr="008E5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конкурсе</w:t>
      </w:r>
      <w:r w:rsidR="008B10FD" w:rsidRPr="008B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8B10FD" w:rsidRPr="008B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индивидуальных  проектов</w:t>
      </w:r>
      <w:proofErr w:type="gramEnd"/>
      <w:r w:rsidR="008B10FD" w:rsidRPr="008B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студентов</w:t>
      </w:r>
    </w:p>
    <w:p w:rsidR="008B10FD" w:rsidRDefault="008B10FD" w:rsidP="008B1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10FD">
        <w:rPr>
          <w:rFonts w:ascii="Times New Roman" w:hAnsi="Times New Roman" w:cs="Times New Roman"/>
          <w:sz w:val="28"/>
          <w:szCs w:val="28"/>
        </w:rPr>
        <w:t>(в рамках ФГОС СОО)</w:t>
      </w:r>
    </w:p>
    <w:p w:rsidR="008B10FD" w:rsidRDefault="008B10FD" w:rsidP="008B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37" w:type="dxa"/>
        <w:tblInd w:w="-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9"/>
        <w:gridCol w:w="7088"/>
      </w:tblGrid>
      <w:tr w:rsidR="00183E70" w:rsidRPr="006B6977" w:rsidTr="00183E70">
        <w:tc>
          <w:tcPr>
            <w:tcW w:w="9937" w:type="dxa"/>
            <w:gridSpan w:val="2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____________________________________________</w:t>
            </w:r>
            <w:r w:rsidR="008B10FD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__________________________</w:t>
            </w:r>
          </w:p>
          <w:p w:rsidR="00183E70" w:rsidRPr="008B10FD" w:rsidRDefault="00183E70" w:rsidP="00AE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444444"/>
                <w:sz w:val="24"/>
                <w:szCs w:val="24"/>
                <w:lang w:eastAsia="ru-RU"/>
              </w:rPr>
            </w:pPr>
            <w:r w:rsidRPr="008B10FD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83E70" w:rsidRPr="006B6977" w:rsidRDefault="00183E70" w:rsidP="00AE3CD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проекта: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183E70" w:rsidRPr="006B6977" w:rsidRDefault="00183E70" w:rsidP="00AE3CD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участника 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Ф.И.О. руководителя </w:t>
            </w: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83E70" w:rsidRPr="006B6977" w:rsidRDefault="00183E70" w:rsidP="00AE3CD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проекта: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участника 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Ф.И.О. руководителя </w:t>
            </w: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83E70" w:rsidRPr="006B6977" w:rsidRDefault="00183E70" w:rsidP="00AE3CD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проекта: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участника 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Ф.И.О. руководителя </w:t>
            </w: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ч</w:t>
            </w: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лена жюри</w:t>
            </w:r>
          </w:p>
        </w:tc>
        <w:tc>
          <w:tcPr>
            <w:tcW w:w="70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E70" w:rsidRPr="006B6977" w:rsidTr="008E55B3">
        <w:trPr>
          <w:trHeight w:val="51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183E70" w:rsidRPr="006B6977" w:rsidRDefault="00183E70" w:rsidP="00AE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183E70" w:rsidRPr="006B6977" w:rsidRDefault="00183E70" w:rsidP="00AE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439A" w:rsidRPr="006B6977" w:rsidRDefault="0043439A" w:rsidP="00AE3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69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sectPr w:rsidR="0043439A" w:rsidRPr="006B6977" w:rsidSect="009D754E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192"/>
    <w:multiLevelType w:val="multilevel"/>
    <w:tmpl w:val="E5440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22B67AB"/>
    <w:multiLevelType w:val="multilevel"/>
    <w:tmpl w:val="9BAA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F4F2C"/>
    <w:multiLevelType w:val="hybridMultilevel"/>
    <w:tmpl w:val="4D1E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950"/>
    <w:multiLevelType w:val="multilevel"/>
    <w:tmpl w:val="020A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35611"/>
    <w:multiLevelType w:val="multilevel"/>
    <w:tmpl w:val="2F9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C6398"/>
    <w:multiLevelType w:val="multilevel"/>
    <w:tmpl w:val="2B9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1033E"/>
    <w:multiLevelType w:val="multilevel"/>
    <w:tmpl w:val="ABD20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6E79D3"/>
    <w:multiLevelType w:val="multilevel"/>
    <w:tmpl w:val="D740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25341"/>
    <w:multiLevelType w:val="multilevel"/>
    <w:tmpl w:val="534E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62AC4"/>
    <w:multiLevelType w:val="hybridMultilevel"/>
    <w:tmpl w:val="DCDA4898"/>
    <w:lvl w:ilvl="0" w:tplc="8078DA5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B5F"/>
    <w:multiLevelType w:val="hybridMultilevel"/>
    <w:tmpl w:val="94AE5F0C"/>
    <w:lvl w:ilvl="0" w:tplc="FB50D394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2428F8"/>
    <w:multiLevelType w:val="hybridMultilevel"/>
    <w:tmpl w:val="D6E471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5D0B"/>
    <w:multiLevelType w:val="multilevel"/>
    <w:tmpl w:val="44EA2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9781783"/>
    <w:multiLevelType w:val="hybridMultilevel"/>
    <w:tmpl w:val="E6C6EBAE"/>
    <w:lvl w:ilvl="0" w:tplc="F382729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74481"/>
    <w:multiLevelType w:val="multilevel"/>
    <w:tmpl w:val="88B6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97257"/>
    <w:multiLevelType w:val="hybridMultilevel"/>
    <w:tmpl w:val="883865B6"/>
    <w:lvl w:ilvl="0" w:tplc="35160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803BB"/>
    <w:multiLevelType w:val="multilevel"/>
    <w:tmpl w:val="964C4E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3BD21452"/>
    <w:multiLevelType w:val="hybridMultilevel"/>
    <w:tmpl w:val="E856E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E2EA5"/>
    <w:multiLevelType w:val="multilevel"/>
    <w:tmpl w:val="03C02A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i/>
      </w:rPr>
    </w:lvl>
  </w:abstractNum>
  <w:abstractNum w:abstractNumId="19">
    <w:nsid w:val="45732024"/>
    <w:multiLevelType w:val="multilevel"/>
    <w:tmpl w:val="6204D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1E516D3"/>
    <w:multiLevelType w:val="multilevel"/>
    <w:tmpl w:val="835E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D0E0F"/>
    <w:multiLevelType w:val="hybridMultilevel"/>
    <w:tmpl w:val="0E063770"/>
    <w:lvl w:ilvl="0" w:tplc="35160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90015"/>
    <w:multiLevelType w:val="multilevel"/>
    <w:tmpl w:val="B652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CA7343"/>
    <w:multiLevelType w:val="multilevel"/>
    <w:tmpl w:val="DC06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3B6E88"/>
    <w:multiLevelType w:val="multilevel"/>
    <w:tmpl w:val="6B481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CDC2C7C"/>
    <w:multiLevelType w:val="multilevel"/>
    <w:tmpl w:val="98C0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5227E"/>
    <w:multiLevelType w:val="multilevel"/>
    <w:tmpl w:val="DE00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F8386E"/>
    <w:multiLevelType w:val="multilevel"/>
    <w:tmpl w:val="9BAA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D02ECD"/>
    <w:multiLevelType w:val="multilevel"/>
    <w:tmpl w:val="3F2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9E254A"/>
    <w:multiLevelType w:val="multilevel"/>
    <w:tmpl w:val="983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28603F"/>
    <w:multiLevelType w:val="hybridMultilevel"/>
    <w:tmpl w:val="D94488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66C56"/>
    <w:multiLevelType w:val="multilevel"/>
    <w:tmpl w:val="CC2A0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2">
    <w:nsid w:val="75103910"/>
    <w:multiLevelType w:val="hybridMultilevel"/>
    <w:tmpl w:val="D2A6CC3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E20E9"/>
    <w:multiLevelType w:val="hybridMultilevel"/>
    <w:tmpl w:val="2B4E9CE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3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5"/>
  </w:num>
  <w:num w:numId="9">
    <w:abstractNumId w:val="26"/>
  </w:num>
  <w:num w:numId="10">
    <w:abstractNumId w:val="22"/>
  </w:num>
  <w:num w:numId="11">
    <w:abstractNumId w:val="28"/>
  </w:num>
  <w:num w:numId="12">
    <w:abstractNumId w:val="3"/>
  </w:num>
  <w:num w:numId="13">
    <w:abstractNumId w:val="8"/>
  </w:num>
  <w:num w:numId="14">
    <w:abstractNumId w:val="20"/>
  </w:num>
  <w:num w:numId="15">
    <w:abstractNumId w:val="29"/>
  </w:num>
  <w:num w:numId="16">
    <w:abstractNumId w:val="5"/>
  </w:num>
  <w:num w:numId="17">
    <w:abstractNumId w:val="27"/>
  </w:num>
  <w:num w:numId="18">
    <w:abstractNumId w:val="24"/>
  </w:num>
  <w:num w:numId="19">
    <w:abstractNumId w:val="31"/>
  </w:num>
  <w:num w:numId="20">
    <w:abstractNumId w:val="19"/>
  </w:num>
  <w:num w:numId="21">
    <w:abstractNumId w:val="2"/>
  </w:num>
  <w:num w:numId="22">
    <w:abstractNumId w:val="11"/>
  </w:num>
  <w:num w:numId="23">
    <w:abstractNumId w:val="30"/>
  </w:num>
  <w:num w:numId="24">
    <w:abstractNumId w:val="13"/>
  </w:num>
  <w:num w:numId="25">
    <w:abstractNumId w:val="9"/>
  </w:num>
  <w:num w:numId="26">
    <w:abstractNumId w:val="6"/>
  </w:num>
  <w:num w:numId="27">
    <w:abstractNumId w:val="12"/>
  </w:num>
  <w:num w:numId="28">
    <w:abstractNumId w:val="10"/>
  </w:num>
  <w:num w:numId="29">
    <w:abstractNumId w:val="16"/>
  </w:num>
  <w:num w:numId="30">
    <w:abstractNumId w:val="17"/>
  </w:num>
  <w:num w:numId="31">
    <w:abstractNumId w:val="33"/>
  </w:num>
  <w:num w:numId="32">
    <w:abstractNumId w:val="18"/>
  </w:num>
  <w:num w:numId="33">
    <w:abstractNumId w:val="15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30286"/>
    <w:rsid w:val="00010934"/>
    <w:rsid w:val="00104AA2"/>
    <w:rsid w:val="00135B13"/>
    <w:rsid w:val="00183E70"/>
    <w:rsid w:val="001C165A"/>
    <w:rsid w:val="0022496E"/>
    <w:rsid w:val="002267F3"/>
    <w:rsid w:val="0025181F"/>
    <w:rsid w:val="00290A54"/>
    <w:rsid w:val="002A0832"/>
    <w:rsid w:val="002D48FF"/>
    <w:rsid w:val="0031416C"/>
    <w:rsid w:val="0033793D"/>
    <w:rsid w:val="00341890"/>
    <w:rsid w:val="004230F1"/>
    <w:rsid w:val="0043439A"/>
    <w:rsid w:val="004475FB"/>
    <w:rsid w:val="004801DE"/>
    <w:rsid w:val="004D4AFA"/>
    <w:rsid w:val="00523387"/>
    <w:rsid w:val="005364DD"/>
    <w:rsid w:val="0058572F"/>
    <w:rsid w:val="005D5694"/>
    <w:rsid w:val="00630286"/>
    <w:rsid w:val="006B6977"/>
    <w:rsid w:val="006D7E94"/>
    <w:rsid w:val="007E31F4"/>
    <w:rsid w:val="008456A2"/>
    <w:rsid w:val="00897F46"/>
    <w:rsid w:val="008A1030"/>
    <w:rsid w:val="008B10FD"/>
    <w:rsid w:val="008B51FC"/>
    <w:rsid w:val="008C1163"/>
    <w:rsid w:val="008E55B3"/>
    <w:rsid w:val="00976339"/>
    <w:rsid w:val="0098256A"/>
    <w:rsid w:val="00997CC7"/>
    <w:rsid w:val="009D754E"/>
    <w:rsid w:val="00A13D0A"/>
    <w:rsid w:val="00AE3CDE"/>
    <w:rsid w:val="00B0231B"/>
    <w:rsid w:val="00B24B1F"/>
    <w:rsid w:val="00C94AD5"/>
    <w:rsid w:val="00C96188"/>
    <w:rsid w:val="00CA5B89"/>
    <w:rsid w:val="00CB7C90"/>
    <w:rsid w:val="00D06F80"/>
    <w:rsid w:val="00D66163"/>
    <w:rsid w:val="00DC6DE3"/>
    <w:rsid w:val="00DD059A"/>
    <w:rsid w:val="00E06319"/>
    <w:rsid w:val="00EF6158"/>
    <w:rsid w:val="00F5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93D"/>
    <w:pPr>
      <w:ind w:left="720"/>
      <w:contextualSpacing/>
    </w:pPr>
  </w:style>
  <w:style w:type="paragraph" w:customStyle="1" w:styleId="Default">
    <w:name w:val="Default"/>
    <w:rsid w:val="00845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D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5B89"/>
  </w:style>
  <w:style w:type="paragraph" w:styleId="a5">
    <w:name w:val="Balloon Text"/>
    <w:basedOn w:val="a"/>
    <w:link w:val="a6"/>
    <w:uiPriority w:val="99"/>
    <w:semiHidden/>
    <w:unhideWhenUsed/>
    <w:rsid w:val="00DC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khachev.lfond.spb.ru/Articles/za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26F2-1CB6-4F87-A884-7B10A197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34</cp:revision>
  <cp:lastPrinted>2016-04-26T10:38:00Z</cp:lastPrinted>
  <dcterms:created xsi:type="dcterms:W3CDTF">2016-04-24T14:09:00Z</dcterms:created>
  <dcterms:modified xsi:type="dcterms:W3CDTF">2016-04-27T13:12:00Z</dcterms:modified>
</cp:coreProperties>
</file>